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644B1" w14:textId="1BA7452A" w:rsidR="0001737F" w:rsidRPr="00C159AA" w:rsidRDefault="0001737F" w:rsidP="0001737F">
      <w:pPr>
        <w:rPr>
          <w:rFonts w:ascii="Calibri" w:hAnsi="Calibri" w:cs="Calibri"/>
          <w:b/>
          <w:bCs/>
        </w:rPr>
      </w:pPr>
      <w:r w:rsidRPr="00C159AA">
        <w:rPr>
          <w:rFonts w:ascii="Calibri" w:hAnsi="Calibri" w:cs="Calibri"/>
          <w:b/>
          <w:bCs/>
          <w:lang w:val="en-GB"/>
        </w:rPr>
        <w:t xml:space="preserve">M1_ Activity 1_Level Basic. </w:t>
      </w:r>
      <w:r w:rsidRPr="00C159AA">
        <w:rPr>
          <w:rFonts w:ascii="Calibri" w:hAnsi="Calibri" w:cs="Calibri"/>
          <w:b/>
          <w:bCs/>
          <w:lang w:val="en-US"/>
        </w:rPr>
        <w:t>Introduction to Sustainable Transition Leadership</w:t>
      </w:r>
    </w:p>
    <w:p w14:paraId="47B29FD2" w14:textId="1A621A4F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  <w:b/>
          <w:bCs/>
        </w:rPr>
        <w:t>Level I Assessment - Basic :</w:t>
      </w:r>
    </w:p>
    <w:p w14:paraId="2AAA137B" w14:textId="77777777" w:rsidR="0001737F" w:rsidRPr="00C159AA" w:rsidRDefault="0001737F" w:rsidP="0001737F">
      <w:pPr>
        <w:jc w:val="both"/>
        <w:rPr>
          <w:rFonts w:ascii="Calibri" w:hAnsi="Calibri" w:cs="Calibri"/>
        </w:rPr>
      </w:pPr>
      <w:r w:rsidRPr="00C159AA">
        <w:rPr>
          <w:rFonts w:ascii="Calibri" w:hAnsi="Calibri" w:cs="Calibri"/>
        </w:rPr>
        <w:t>The assessment designed for this level aligns with the foundational knowledge delivered through the provided resources and the reflections prompted by the Level 1 Basic activity. The questions are short and straightforward, consisting of true/false or multiple-choice formats, with a maximum of 10 questions.</w:t>
      </w:r>
    </w:p>
    <w:p w14:paraId="59BA2781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  <w:b/>
          <w:bCs/>
          <w:u w:val="single"/>
        </w:rPr>
        <w:t>Multiple-Choice Quiz Questions:</w:t>
      </w:r>
    </w:p>
    <w:p w14:paraId="558A6730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  <w:b/>
          <w:bCs/>
        </w:rPr>
        <w:t>1. What is the primary goal of Sustainable Transition Leadership?</w:t>
      </w:r>
    </w:p>
    <w:p w14:paraId="39A588C9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A) Maximizing quarterly profits</w:t>
      </w:r>
    </w:p>
    <w:p w14:paraId="1E7D5386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B) Achieving operational efficiency only</w:t>
      </w:r>
    </w:p>
    <w:p w14:paraId="48FA009D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C) Embedding sustainability into core organizational strategy for long-term value</w:t>
      </w:r>
    </w:p>
    <w:p w14:paraId="39F66512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D) Outsourcing non-essential services</w:t>
      </w:r>
    </w:p>
    <w:p w14:paraId="045326A1" w14:textId="5CA49BC1" w:rsidR="0001737F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  <w:b/>
          <w:bCs/>
        </w:rPr>
        <w:t>Correct answer: C</w:t>
      </w:r>
    </w:p>
    <w:p w14:paraId="163A1B74" w14:textId="77777777" w:rsidR="00C159AA" w:rsidRPr="00C159AA" w:rsidRDefault="00C159AA" w:rsidP="0001737F">
      <w:pPr>
        <w:rPr>
          <w:rFonts w:ascii="Calibri" w:hAnsi="Calibri" w:cs="Calibri"/>
        </w:rPr>
      </w:pPr>
    </w:p>
    <w:p w14:paraId="04FDAB56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  <w:b/>
          <w:bCs/>
        </w:rPr>
        <w:t>2. Sustainable Transition Leadership is mainly concerned with technology upgrades, not ethical or financial decision-making.</w:t>
      </w:r>
    </w:p>
    <w:p w14:paraId="12A2A23D" w14:textId="1E11C3FA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  <w:b/>
          <w:bCs/>
        </w:rPr>
        <w:t>Correct answer: False</w:t>
      </w:r>
    </w:p>
    <w:p w14:paraId="0436C725" w14:textId="77777777" w:rsidR="0001737F" w:rsidRPr="00C159AA" w:rsidRDefault="0001737F" w:rsidP="0001737F">
      <w:pPr>
        <w:rPr>
          <w:rFonts w:ascii="Calibri" w:hAnsi="Calibri" w:cs="Calibri"/>
        </w:rPr>
      </w:pPr>
    </w:p>
    <w:p w14:paraId="448286C5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  <w:b/>
          <w:bCs/>
        </w:rPr>
        <w:t>3. Which of the following is NOT a key element of ethical decision-making?</w:t>
      </w:r>
    </w:p>
    <w:p w14:paraId="5E791379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A) Stakeholder analysis</w:t>
      </w:r>
    </w:p>
    <w:p w14:paraId="65ECF5FA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B) Market competition</w:t>
      </w:r>
    </w:p>
    <w:p w14:paraId="4EA55CAC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C) Accountability and integrity</w:t>
      </w:r>
    </w:p>
    <w:p w14:paraId="38E11F0E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D) Moral reasoning</w:t>
      </w:r>
    </w:p>
    <w:p w14:paraId="2F713D7E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  <w:b/>
          <w:bCs/>
        </w:rPr>
        <w:t>Correct answer: B</w:t>
      </w:r>
    </w:p>
    <w:p w14:paraId="2650E9B6" w14:textId="77777777" w:rsidR="0001737F" w:rsidRPr="00C159AA" w:rsidRDefault="0001737F" w:rsidP="0001737F">
      <w:pPr>
        <w:rPr>
          <w:rFonts w:ascii="Calibri" w:hAnsi="Calibri" w:cs="Calibri"/>
        </w:rPr>
      </w:pPr>
    </w:p>
    <w:p w14:paraId="0922A3EB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  <w:b/>
          <w:bCs/>
        </w:rPr>
        <w:t>4. What does the Triple Bottom Line framework emphasize?</w:t>
      </w:r>
    </w:p>
    <w:p w14:paraId="10F715B6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A) Financial metrics only</w:t>
      </w:r>
    </w:p>
    <w:p w14:paraId="7208A874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B) Compliance with international law</w:t>
      </w:r>
    </w:p>
    <w:p w14:paraId="513352F7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C) People, Planet, and Profit</w:t>
      </w:r>
    </w:p>
    <w:p w14:paraId="3902AC11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D) Shareholder returns</w:t>
      </w:r>
    </w:p>
    <w:p w14:paraId="368FD5F4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  <w:b/>
          <w:bCs/>
        </w:rPr>
        <w:t>Correct answer: C</w:t>
      </w:r>
    </w:p>
    <w:p w14:paraId="470FB9F2" w14:textId="77777777" w:rsidR="0001737F" w:rsidRPr="00C159AA" w:rsidRDefault="0001737F" w:rsidP="0001737F">
      <w:pPr>
        <w:rPr>
          <w:rFonts w:ascii="Calibri" w:hAnsi="Calibri" w:cs="Calibri"/>
        </w:rPr>
      </w:pPr>
    </w:p>
    <w:p w14:paraId="415D5D9E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  <w:b/>
          <w:bCs/>
        </w:rPr>
        <w:lastRenderedPageBreak/>
        <w:t>5. Ethical decision-making in engineering includes considering both environmental impact and public safety.</w:t>
      </w:r>
    </w:p>
    <w:p w14:paraId="35DD5509" w14:textId="2A981108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  <w:b/>
          <w:bCs/>
        </w:rPr>
        <w:t>Correct answer: True</w:t>
      </w:r>
    </w:p>
    <w:p w14:paraId="0713FD8F" w14:textId="77777777" w:rsidR="0001737F" w:rsidRPr="00C159AA" w:rsidRDefault="0001737F" w:rsidP="0001737F">
      <w:pPr>
        <w:rPr>
          <w:rFonts w:ascii="Calibri" w:hAnsi="Calibri" w:cs="Calibri"/>
        </w:rPr>
      </w:pPr>
    </w:p>
    <w:p w14:paraId="24F30EC6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  <w:b/>
          <w:bCs/>
        </w:rPr>
        <w:t>6. Which of the following is an example of ethical governance under CSR?</w:t>
      </w:r>
    </w:p>
    <w:p w14:paraId="1B8A81C5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A) Minimizing raw material costs</w:t>
      </w:r>
    </w:p>
    <w:p w14:paraId="2BA1331E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B) Increasing advertisement spending</w:t>
      </w:r>
    </w:p>
    <w:p w14:paraId="6232C37D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C) Conducting annual ethics audits and training</w:t>
      </w:r>
    </w:p>
    <w:p w14:paraId="50827816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D) Hiring temporary workers</w:t>
      </w:r>
    </w:p>
    <w:p w14:paraId="3845D07D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  <w:b/>
          <w:bCs/>
        </w:rPr>
        <w:t>Correct answer: C</w:t>
      </w:r>
    </w:p>
    <w:p w14:paraId="695C25D9" w14:textId="77777777" w:rsidR="0001737F" w:rsidRPr="00C159AA" w:rsidRDefault="0001737F" w:rsidP="0001737F">
      <w:pPr>
        <w:rPr>
          <w:rFonts w:ascii="Calibri" w:hAnsi="Calibri" w:cs="Calibri"/>
        </w:rPr>
      </w:pPr>
    </w:p>
    <w:p w14:paraId="0F24D8E4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  <w:b/>
          <w:bCs/>
        </w:rPr>
        <w:t>7. Why is sustainability important in financial planning?</w:t>
      </w:r>
    </w:p>
    <w:p w14:paraId="13A15B41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A) It guarantees immediate returns</w:t>
      </w:r>
    </w:p>
    <w:p w14:paraId="30367779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B) It reduces the need for investor reports</w:t>
      </w:r>
    </w:p>
    <w:p w14:paraId="349232E7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C) It helps manage long-term risks and attract responsible investment</w:t>
      </w:r>
    </w:p>
    <w:p w14:paraId="67B78881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D) It increases tax write-offs</w:t>
      </w:r>
    </w:p>
    <w:p w14:paraId="06FCACBC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  <w:b/>
          <w:bCs/>
        </w:rPr>
        <w:t>Correct answer: C</w:t>
      </w:r>
    </w:p>
    <w:p w14:paraId="267B630B" w14:textId="77777777" w:rsidR="0001737F" w:rsidRPr="00C159AA" w:rsidRDefault="0001737F" w:rsidP="0001737F">
      <w:pPr>
        <w:rPr>
          <w:rFonts w:ascii="Calibri" w:hAnsi="Calibri" w:cs="Calibri"/>
        </w:rPr>
      </w:pPr>
    </w:p>
    <w:p w14:paraId="6693600E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  <w:b/>
          <w:bCs/>
        </w:rPr>
        <w:t>8. CSR frameworks only focus on environmental issues, not social or governance aspects.</w:t>
      </w:r>
    </w:p>
    <w:p w14:paraId="3ED8E8BB" w14:textId="26D23720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  <w:b/>
          <w:bCs/>
        </w:rPr>
        <w:t>Correct answer: False </w:t>
      </w:r>
    </w:p>
    <w:p w14:paraId="22651A23" w14:textId="77777777" w:rsidR="0001737F" w:rsidRPr="00C159AA" w:rsidRDefault="0001737F" w:rsidP="0001737F">
      <w:pPr>
        <w:rPr>
          <w:rFonts w:ascii="Calibri" w:hAnsi="Calibri" w:cs="Calibri"/>
        </w:rPr>
      </w:pPr>
    </w:p>
    <w:p w14:paraId="1BA88024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  <w:b/>
          <w:bCs/>
        </w:rPr>
        <w:t xml:space="preserve">9. Which CSR framework provides guidance on seven core subjects, including </w:t>
      </w:r>
      <w:proofErr w:type="spellStart"/>
      <w:r w:rsidRPr="00C159AA">
        <w:rPr>
          <w:rFonts w:ascii="Calibri" w:hAnsi="Calibri" w:cs="Calibri"/>
          <w:b/>
          <w:bCs/>
        </w:rPr>
        <w:t>labor</w:t>
      </w:r>
      <w:proofErr w:type="spellEnd"/>
      <w:r w:rsidRPr="00C159AA">
        <w:rPr>
          <w:rFonts w:ascii="Calibri" w:hAnsi="Calibri" w:cs="Calibri"/>
          <w:b/>
          <w:bCs/>
        </w:rPr>
        <w:t xml:space="preserve"> practices and consumer issues?</w:t>
      </w:r>
    </w:p>
    <w:p w14:paraId="2A48AD3C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A) UN Global Compact</w:t>
      </w:r>
    </w:p>
    <w:p w14:paraId="412AAD90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B) ISO 14001</w:t>
      </w:r>
    </w:p>
    <w:p w14:paraId="1D515431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C) Triple Bottom Line</w:t>
      </w:r>
    </w:p>
    <w:p w14:paraId="54179E56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</w:rPr>
        <w:t>D) ISO 26000</w:t>
      </w:r>
    </w:p>
    <w:p w14:paraId="29222E79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  <w:b/>
          <w:bCs/>
        </w:rPr>
        <w:t>Correct answer: D</w:t>
      </w:r>
    </w:p>
    <w:p w14:paraId="1F5D9AA5" w14:textId="77777777" w:rsidR="0001737F" w:rsidRPr="00C159AA" w:rsidRDefault="0001737F" w:rsidP="0001737F">
      <w:pPr>
        <w:rPr>
          <w:rFonts w:ascii="Calibri" w:hAnsi="Calibri" w:cs="Calibri"/>
        </w:rPr>
      </w:pPr>
    </w:p>
    <w:p w14:paraId="650278BE" w14:textId="77777777" w:rsidR="0001737F" w:rsidRPr="00C159AA" w:rsidRDefault="0001737F" w:rsidP="0001737F">
      <w:pPr>
        <w:rPr>
          <w:rFonts w:ascii="Calibri" w:hAnsi="Calibri" w:cs="Calibri"/>
        </w:rPr>
      </w:pPr>
      <w:r w:rsidRPr="00C159AA">
        <w:rPr>
          <w:rFonts w:ascii="Calibri" w:hAnsi="Calibri" w:cs="Calibri"/>
          <w:b/>
          <w:bCs/>
        </w:rPr>
        <w:t>10. Integrating sustainability into business can improve brand reputation and customer trust.</w:t>
      </w:r>
    </w:p>
    <w:p w14:paraId="190563A8" w14:textId="69998A95" w:rsidR="00ED1DD9" w:rsidRPr="00C159AA" w:rsidRDefault="0001737F">
      <w:pPr>
        <w:rPr>
          <w:rFonts w:ascii="Calibri" w:hAnsi="Calibri" w:cs="Calibri"/>
        </w:rPr>
      </w:pPr>
      <w:r w:rsidRPr="00C159AA">
        <w:rPr>
          <w:rFonts w:ascii="Calibri" w:hAnsi="Calibri" w:cs="Calibri"/>
          <w:b/>
          <w:bCs/>
        </w:rPr>
        <w:t>Correct answer: True</w:t>
      </w:r>
    </w:p>
    <w:sectPr w:rsidR="00ED1DD9" w:rsidRPr="00C15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7F"/>
    <w:rsid w:val="0001737F"/>
    <w:rsid w:val="003A1978"/>
    <w:rsid w:val="008B3A74"/>
    <w:rsid w:val="0091186D"/>
    <w:rsid w:val="00C159AA"/>
    <w:rsid w:val="00E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6E7A"/>
  <w15:chartTrackingRefBased/>
  <w15:docId w15:val="{6538BDD6-4CE4-4718-A27F-D802524F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3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3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3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3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3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3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3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3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3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3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a97898-f981-417e-acf2-b50a87750bbf" xsi:nil="true"/>
    <lcf76f155ced4ddcb4097134ff3c332f xmlns="feb728bd-6e5b-4e82-95b4-181b5f0639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2A5F4FBA18E4FAEF238F53AC8A9E9" ma:contentTypeVersion="14" ma:contentTypeDescription="Create a new document." ma:contentTypeScope="" ma:versionID="b0396f56d1edcc8624b5613273add050">
  <xsd:schema xmlns:xsd="http://www.w3.org/2001/XMLSchema" xmlns:xs="http://www.w3.org/2001/XMLSchema" xmlns:p="http://schemas.microsoft.com/office/2006/metadata/properties" xmlns:ns2="feb728bd-6e5b-4e82-95b4-181b5f0639b3" xmlns:ns3="6da97898-f981-417e-acf2-b50a87750bbf" targetNamespace="http://schemas.microsoft.com/office/2006/metadata/properties" ma:root="true" ma:fieldsID="4d11c5cf0ac7781bc8dc97fa5c99a132" ns2:_="" ns3:_="">
    <xsd:import namespace="feb728bd-6e5b-4e82-95b4-181b5f0639b3"/>
    <xsd:import namespace="6da97898-f981-417e-acf2-b50a87750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728bd-6e5b-4e82-95b4-181b5f063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ebe027-fa64-4e30-bdb2-92b74caeb8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97898-f981-417e-acf2-b50a87750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ff7ab9-7143-4e51-9c83-3aea4fe9757e}" ma:internalName="TaxCatchAll" ma:showField="CatchAllData" ma:web="6da97898-f981-417e-acf2-b50a87750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278ED-954E-47E8-BBD8-C2DABD959560}">
  <ds:schemaRefs>
    <ds:schemaRef ds:uri="http://schemas.microsoft.com/office/2006/metadata/properties"/>
    <ds:schemaRef ds:uri="http://schemas.microsoft.com/office/infopath/2007/PartnerControls"/>
    <ds:schemaRef ds:uri="b35de478-6e92-42a3-a4b9-ca0978a9ea1f"/>
  </ds:schemaRefs>
</ds:datastoreItem>
</file>

<file path=customXml/itemProps2.xml><?xml version="1.0" encoding="utf-8"?>
<ds:datastoreItem xmlns:ds="http://schemas.openxmlformats.org/officeDocument/2006/customXml" ds:itemID="{2D6C89FB-A041-4919-8BFD-BD04FFBC2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FEDE4-4D42-4C0A-87C8-7DB8763DFBD5}"/>
</file>

<file path=docMetadata/LabelInfo.xml><?xml version="1.0" encoding="utf-8"?>
<clbl:labelList xmlns:clbl="http://schemas.microsoft.com/office/2020/mipLabelMetadata">
  <clbl:label id="{47855545-00bb-4800-a65f-e79104ec0fc4}" enabled="0" method="" siteId="{47855545-00bb-4800-a65f-e79104ec0f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Sintejudeanu</dc:creator>
  <cp:keywords/>
  <dc:description/>
  <cp:lastModifiedBy>Mara Sintejudeanu</cp:lastModifiedBy>
  <cp:revision>3</cp:revision>
  <dcterms:created xsi:type="dcterms:W3CDTF">2025-05-25T14:59:00Z</dcterms:created>
  <dcterms:modified xsi:type="dcterms:W3CDTF">2025-05-25T14:59:00Z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0x010100E0D2A5F4FBA18E4FAEF238F53AC8A9E9</vt:lpwstr>
  </property>
</Properties>
</file>