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EBBC" w14:textId="77777777" w:rsidR="00DF6AC4" w:rsidRPr="00DF6AC4" w:rsidRDefault="00DF6AC4" w:rsidP="00DF6AC4">
      <w:pPr>
        <w:spacing w:before="240" w:after="240" w:line="360" w:lineRule="auto"/>
        <w:jc w:val="both"/>
        <w:rPr>
          <w:rFonts w:ascii="Calibri" w:hAnsi="Calibri" w:cs="Calibri"/>
        </w:rPr>
      </w:pPr>
      <w:r w:rsidRPr="00DF6AC4">
        <w:rPr>
          <w:rFonts w:ascii="Calibri" w:hAnsi="Calibri" w:cs="Calibri"/>
        </w:rPr>
        <w:t xml:space="preserve">Lea el siguiente estudio de caso: </w:t>
      </w:r>
      <w:r w:rsidRPr="00DF6AC4">
        <w:rPr>
          <w:rFonts w:ascii="Calibri" w:hAnsi="Calibri" w:cs="Calibri"/>
          <w:b/>
          <w:bCs/>
        </w:rPr>
        <w:t>Proyecto de energía solar GreenTech</w:t>
      </w:r>
    </w:p>
    <w:p w14:paraId="12076BE2" w14:textId="72307A5A" w:rsidR="00DF6AC4" w:rsidRPr="00DF6AC4" w:rsidRDefault="00DF6AC4" w:rsidP="00DF6AC4">
      <w:pPr>
        <w:spacing w:before="240" w:after="240" w:line="360" w:lineRule="auto"/>
        <w:jc w:val="both"/>
        <w:rPr>
          <w:rFonts w:ascii="Calibri" w:hAnsi="Calibri" w:cs="Calibri"/>
        </w:rPr>
      </w:pPr>
      <w:r w:rsidRPr="00DF6AC4">
        <w:rPr>
          <w:rFonts w:ascii="Calibri" w:hAnsi="Calibri" w:cs="Calibri"/>
        </w:rPr>
        <w:t>En la bulliciosa ciudad mediana de Greenfield, se estaba desarrollando una iniciativa transformadora. El Proyecto de Energía Solar GreenTech buscaba revolucionar el panorama energético de la ciudad aprovechando la energía solar. El proyecto nació de un deseo colectivo de reducir las emisiones de carbono y promover la energía limpia, impulsado por una coalición de agencias gubernamentales, inversores privados y miembros de la comunidad. El camino comenzó con una visión: lograr una reducción del 30 % en las emisiones de carbono en cinco años y aumentar la dependencia de la ciudad de las energías renovables al 50 %. El equipo del proyecto, liderado por la apasionada y decidida directora del proyecto, Sarah, emprendió un proceso de planificación estratégica que sentaría las bases de este ambicioso proyecto.</w:t>
      </w:r>
    </w:p>
    <w:p w14:paraId="41C275BF" w14:textId="58CC0F22" w:rsidR="00DF6AC4" w:rsidRPr="00DF6AC4" w:rsidRDefault="00DF6AC4" w:rsidP="00DF6AC4">
      <w:pPr>
        <w:spacing w:before="240" w:after="240" w:line="360" w:lineRule="auto"/>
        <w:jc w:val="both"/>
        <w:rPr>
          <w:rFonts w:ascii="Calibri" w:hAnsi="Calibri" w:cs="Calibri"/>
        </w:rPr>
      </w:pPr>
      <w:r w:rsidRPr="00DF6AC4">
        <w:rPr>
          <w:rFonts w:ascii="Calibri" w:hAnsi="Calibri" w:cs="Calibri"/>
        </w:rPr>
        <w:t>Sarah sabía que el éxito del Proyecto de Energía Solar GreenTech dependía de la participación de la comunidad. Organizó asambleas públicas, talleres y sesiones informativas para involucrar a los residentes y negocios locales. Estos eventos estuvieron repletos de animados debates, donde las partes interesadas expresaron sus esperanzas, inquietudes e ideas. Gracias a estas interacciones, Sarah y su equipo pudieron recopilar información valiosa y generar un fuerte apoyo para el proyecto. Con el apoyo de la comunidad, el equipo realizó una evaluación integral de sostenibilidad. Examinaron los posibles impactos ambientales, sociales y económicos del proyecto, asegurándose de que cada aspecto se considerara cuidadosamente. La evaluación reveló varios desafíos, incluyendo la posible alteración de los ecosistemas locales y la necesidad de cumplimiento normativo. Sin desanimarse, Sarah y su equipo desarrollaron un plan de sostenibilidad detallado que priorizó la gestión ética de los recursos, el uso eficiente de la energía, la mínima generación de residuos y la participación equitativa de las partes interesadas.</w:t>
      </w:r>
    </w:p>
    <w:p w14:paraId="2002BF89" w14:textId="276D7022" w:rsidR="00DF6AC4" w:rsidRPr="00DF6AC4" w:rsidRDefault="00DF6AC4" w:rsidP="00DF6AC4">
      <w:pPr>
        <w:spacing w:before="240" w:after="240" w:line="360" w:lineRule="auto"/>
        <w:jc w:val="both"/>
        <w:rPr>
          <w:rFonts w:ascii="Calibri" w:hAnsi="Calibri" w:cs="Calibri"/>
        </w:rPr>
      </w:pPr>
      <w:r w:rsidRPr="00DF6AC4">
        <w:rPr>
          <w:rFonts w:ascii="Calibri" w:hAnsi="Calibri" w:cs="Calibri"/>
        </w:rPr>
        <w:t>A medida que avanzaba el proyecto, el equipo se enfrentó a numerosos riesgos. Los riesgos ambientales eran importantes, con la preocupación por el impacto del parque solar en la fauna y los hábitats locales. Los riesgos regulatorios también representaban una amenaza, ya que los cambios en las políticas gubernamentales podrían afectar la financiación y la implementación. Los riesgos sociales surgieron cuando algunos residentes expresaron su preocupación por la estética de los paneles solares y las posibles interrupciones durante la instalación.</w:t>
      </w:r>
    </w:p>
    <w:p w14:paraId="247AAC7C" w14:textId="77777777" w:rsidR="00DF6AC4" w:rsidRPr="00DF6AC4" w:rsidRDefault="00DF6AC4" w:rsidP="00DF6AC4">
      <w:pPr>
        <w:spacing w:before="240" w:after="240" w:line="360" w:lineRule="auto"/>
        <w:jc w:val="both"/>
        <w:rPr>
          <w:rFonts w:ascii="Calibri" w:hAnsi="Calibri" w:cs="Calibri"/>
        </w:rPr>
      </w:pPr>
      <w:r w:rsidRPr="00DF6AC4">
        <w:rPr>
          <w:rFonts w:ascii="Calibri" w:hAnsi="Calibri" w:cs="Calibri"/>
        </w:rPr>
        <w:t xml:space="preserve">Para abordar estos riesgos, el equipo implementó una serie de estrategias proactivas. Realizaron una evaluación de impacto ambiental para identificar y mitigar los posibles efectos negativos en los ecosistemas locales. Se mantuvieron atentos a los cambios regulatorios, asegurando que el proyecto cumpliera con todas las políticas y regulaciones relevantes. Sarah lideró las iniciativas de divulgación </w:t>
      </w:r>
      <w:r w:rsidRPr="00DF6AC4">
        <w:rPr>
          <w:rFonts w:ascii="Calibri" w:hAnsi="Calibri" w:cs="Calibri"/>
        </w:rPr>
        <w:lastRenderedPageBreak/>
        <w:t>comunitaria, organizando talleres adicionales y sesiones informativas para abordar las inquietudes y generar confianza. La coordinación de las iniciativas de sostenibilidad fue una tarea compleja que requirió una planificación y colaboración meticulosas. Sarah trabajó en estrecha colaboración con agencias gubernamentales, organizaciones sin fines de lucro y grupos comunitarios para garantizar que todos los esfuerzos estuvieran alineados con los objetivos del proyecto. Utilizó herramientas de gestión de proyectos para monitorear el progreso, administrar recursos y coordinar esfuerzos entre los diferentes equipos. La comunicación fue clave, y Sarah mantuvo líneas de comunicación abiertas con todas las partes interesadas, fomentando la transparencia y la confianza.</w:t>
      </w:r>
    </w:p>
    <w:p w14:paraId="1137CFFD" w14:textId="77777777" w:rsidR="00DF6AC4" w:rsidRPr="00DF6AC4" w:rsidRDefault="00DF6AC4" w:rsidP="00DF6AC4">
      <w:pPr>
        <w:spacing w:before="240" w:after="240" w:line="360" w:lineRule="auto"/>
        <w:jc w:val="both"/>
        <w:rPr>
          <w:rFonts w:ascii="Calibri" w:hAnsi="Calibri" w:cs="Calibri"/>
        </w:rPr>
      </w:pPr>
      <w:r w:rsidRPr="00DF6AC4">
        <w:rPr>
          <w:rFonts w:ascii="Calibri" w:hAnsi="Calibri" w:cs="Calibri"/>
        </w:rPr>
        <w:t>El cumplimiento de las políticas y regulaciones relacionadas con la sostenibilidad fue un aspecto crucial del proyecto. El equipo se aseguró de que el Proyecto de Energía Solar GreenTech cumpliera con las regulaciones ambientales locales, estatales y federales. Obtuvieron los permisos necesarios y realizaron evaluaciones de impacto exhaustivas. Además, buscaron certificaciones de energía renovable, como LEED e ISO 14001, para demostrar su compromiso con la sostenibilidad. A medida que el proyecto avanzaba, el equipo celebró varios hitos. En los primeros tres años, lograron reducir las emisiones de carbono en un 25 %. La dependencia de la ciudad de las fuentes de energía renovables aumentó al 40 %, un logro significativo que los acercó a su objetivo. Las iniciativas de participación comunitaria dieron sus frutos, con más de 1000 residentes y empresas locales participando activamente en iniciativas de sostenibilidad y promoviendo la concienciación sobre los beneficios de las energías renovables. El Proyecto de Energía Solar GreenTech fue más que una simple iniciativa; fue un movimiento que unió a la ciudad de Greenfield en una visión compartida de un futuro sostenible. A través de la planificación estratégica, la mitigación de riesgos, la coordinación y el cumplimiento normativo, Sarah y su equipo demostraron el poder de la colaboración y la importancia de la gestión sostenible de proyectos. Su viaje fue un testimonio del impacto que las personas y las comunidades dedicadas pueden tener cuando trabajan juntas hacia un objetivo común.</w:t>
      </w:r>
    </w:p>
    <w:p w14:paraId="52FC4E48" w14:textId="77777777" w:rsidR="001D3ADC" w:rsidRPr="00DF6AC4" w:rsidRDefault="001D3ADC" w:rsidP="00DF6AC4">
      <w:pPr>
        <w:spacing w:line="360" w:lineRule="auto"/>
        <w:jc w:val="both"/>
        <w:rPr>
          <w:rFonts w:ascii="Calibri" w:hAnsi="Calibri" w:cs="Calibri"/>
        </w:rPr>
      </w:pPr>
    </w:p>
    <w:sectPr w:rsidR="001D3ADC" w:rsidRPr="00DF6A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17DD" w14:textId="77777777" w:rsidR="006F3451" w:rsidRDefault="006F3451" w:rsidP="00DF6AC4">
      <w:pPr>
        <w:spacing w:line="240" w:lineRule="auto"/>
      </w:pPr>
      <w:r>
        <w:separator/>
      </w:r>
    </w:p>
  </w:endnote>
  <w:endnote w:type="continuationSeparator" w:id="0">
    <w:p w14:paraId="180EE568" w14:textId="77777777" w:rsidR="006F3451" w:rsidRDefault="006F3451" w:rsidP="00DF6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F220" w14:textId="77777777" w:rsidR="00DF6AC4" w:rsidRDefault="00DF6A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410025"/>
      <w:docPartObj>
        <w:docPartGallery w:val="Page Numbers (Bottom of Page)"/>
        <w:docPartUnique/>
      </w:docPartObj>
    </w:sdtPr>
    <w:sdtEndPr>
      <w:rPr>
        <w:noProof/>
      </w:rPr>
    </w:sdtEndPr>
    <w:sdtContent>
      <w:p w14:paraId="0BB9D469" w14:textId="4038E29B" w:rsidR="00DF6AC4" w:rsidRDefault="00DF6AC4">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7974DA1A" w14:textId="77777777" w:rsidR="00DF6AC4" w:rsidRDefault="00DF6A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1678" w14:textId="77777777" w:rsidR="00DF6AC4" w:rsidRDefault="00DF6A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D547" w14:textId="77777777" w:rsidR="006F3451" w:rsidRDefault="006F3451" w:rsidP="00DF6AC4">
      <w:pPr>
        <w:spacing w:line="240" w:lineRule="auto"/>
      </w:pPr>
      <w:r>
        <w:separator/>
      </w:r>
    </w:p>
  </w:footnote>
  <w:footnote w:type="continuationSeparator" w:id="0">
    <w:p w14:paraId="4ADE1DEF" w14:textId="77777777" w:rsidR="006F3451" w:rsidRDefault="006F3451" w:rsidP="00DF6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39D5" w14:textId="77777777" w:rsidR="00DF6AC4" w:rsidRDefault="00DF6A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F8E6" w14:textId="77777777" w:rsidR="00DF6AC4" w:rsidRDefault="00DF6A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FE70" w14:textId="77777777" w:rsidR="00DF6AC4" w:rsidRDefault="00DF6A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C4"/>
    <w:rsid w:val="00194602"/>
    <w:rsid w:val="001D3ADC"/>
    <w:rsid w:val="002E4A7F"/>
    <w:rsid w:val="004B77DE"/>
    <w:rsid w:val="006A3FFB"/>
    <w:rsid w:val="006F3451"/>
    <w:rsid w:val="007F3EF7"/>
    <w:rsid w:val="00A45CE7"/>
    <w:rsid w:val="00AF4AEA"/>
    <w:rsid w:val="00C671BB"/>
    <w:rsid w:val="00D937D0"/>
    <w:rsid w:val="00DF6AC4"/>
    <w:rsid w:val="00E978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CC4D"/>
  <w15:chartTrackingRefBased/>
  <w15:docId w15:val="{98B7AE1F-63DC-4B27-997A-A9AB32F5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C4"/>
    <w:pPr>
      <w:spacing w:after="0" w:line="276" w:lineRule="auto"/>
    </w:pPr>
    <w:rPr>
      <w:rFonts w:ascii="Arial" w:eastAsia="Arial" w:hAnsi="Arial" w:cs="Arial"/>
      <w:kern w:val="0"/>
      <w:lang w:eastAsia="en-IE"/>
      <w14:ligatures w14:val="none"/>
    </w:rPr>
  </w:style>
  <w:style w:type="paragraph" w:styleId="Ttulo1">
    <w:name w:val="heading 1"/>
    <w:basedOn w:val="Normal"/>
    <w:next w:val="Normal"/>
    <w:link w:val="Ttulo1Car"/>
    <w:uiPriority w:val="9"/>
    <w:qFormat/>
    <w:rsid w:val="00DF6A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F6A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F6A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F6AC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DF6AC4"/>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DF6AC4"/>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DF6AC4"/>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DF6AC4"/>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DF6AC4"/>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6A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6A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6A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6A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6A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6A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6A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6A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6AC4"/>
    <w:rPr>
      <w:rFonts w:eastAsiaTheme="majorEastAsia" w:cstheme="majorBidi"/>
      <w:color w:val="272727" w:themeColor="text1" w:themeTint="D8"/>
    </w:rPr>
  </w:style>
  <w:style w:type="paragraph" w:styleId="Ttulo">
    <w:name w:val="Title"/>
    <w:basedOn w:val="Normal"/>
    <w:next w:val="Normal"/>
    <w:link w:val="TtuloCar"/>
    <w:uiPriority w:val="10"/>
    <w:qFormat/>
    <w:rsid w:val="00DF6A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F6A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6A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F6A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6AC4"/>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DF6AC4"/>
    <w:rPr>
      <w:i/>
      <w:iCs/>
      <w:color w:val="404040" w:themeColor="text1" w:themeTint="BF"/>
    </w:rPr>
  </w:style>
  <w:style w:type="paragraph" w:styleId="Prrafodelista">
    <w:name w:val="List Paragraph"/>
    <w:basedOn w:val="Normal"/>
    <w:uiPriority w:val="34"/>
    <w:qFormat/>
    <w:rsid w:val="00DF6AC4"/>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DF6AC4"/>
    <w:rPr>
      <w:i/>
      <w:iCs/>
      <w:color w:val="0F4761" w:themeColor="accent1" w:themeShade="BF"/>
    </w:rPr>
  </w:style>
  <w:style w:type="paragraph" w:styleId="Citadestacada">
    <w:name w:val="Intense Quote"/>
    <w:basedOn w:val="Normal"/>
    <w:next w:val="Normal"/>
    <w:link w:val="CitadestacadaCar"/>
    <w:uiPriority w:val="30"/>
    <w:qFormat/>
    <w:rsid w:val="00DF6A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DF6AC4"/>
    <w:rPr>
      <w:i/>
      <w:iCs/>
      <w:color w:val="0F4761" w:themeColor="accent1" w:themeShade="BF"/>
    </w:rPr>
  </w:style>
  <w:style w:type="character" w:styleId="Referenciaintensa">
    <w:name w:val="Intense Reference"/>
    <w:basedOn w:val="Fuentedeprrafopredeter"/>
    <w:uiPriority w:val="32"/>
    <w:qFormat/>
    <w:rsid w:val="00DF6AC4"/>
    <w:rPr>
      <w:b/>
      <w:bCs/>
      <w:smallCaps/>
      <w:color w:val="0F4761" w:themeColor="accent1" w:themeShade="BF"/>
      <w:spacing w:val="5"/>
    </w:rPr>
  </w:style>
  <w:style w:type="paragraph" w:styleId="Encabezado">
    <w:name w:val="header"/>
    <w:basedOn w:val="Normal"/>
    <w:link w:val="EncabezadoCar"/>
    <w:uiPriority w:val="99"/>
    <w:unhideWhenUsed/>
    <w:rsid w:val="00DF6AC4"/>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DF6AC4"/>
    <w:rPr>
      <w:rFonts w:ascii="Arial" w:eastAsia="Arial" w:hAnsi="Arial" w:cs="Arial"/>
      <w:kern w:val="0"/>
      <w:lang w:val="es" w:eastAsia="en-IE"/>
      <w14:ligatures w14:val="none"/>
    </w:rPr>
  </w:style>
  <w:style w:type="paragraph" w:styleId="Piedepgina">
    <w:name w:val="footer"/>
    <w:basedOn w:val="Normal"/>
    <w:link w:val="PiedepginaCar"/>
    <w:uiPriority w:val="99"/>
    <w:unhideWhenUsed/>
    <w:rsid w:val="00DF6AC4"/>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DF6AC4"/>
    <w:rPr>
      <w:rFonts w:ascii="Arial" w:eastAsia="Arial" w:hAnsi="Arial" w:cs="Arial"/>
      <w:kern w:val="0"/>
      <w:lang w:val="es"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31CA0-4252-4E1A-A8FF-A72E6992455A}">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2.xml><?xml version="1.0" encoding="utf-8"?>
<ds:datastoreItem xmlns:ds="http://schemas.openxmlformats.org/officeDocument/2006/customXml" ds:itemID="{A194B5FC-06B0-491E-BED9-F924623C25C8}">
  <ds:schemaRefs>
    <ds:schemaRef ds:uri="http://schemas.microsoft.com/sharepoint/v3/contenttype/forms"/>
  </ds:schemaRefs>
</ds:datastoreItem>
</file>

<file path=customXml/itemProps3.xml><?xml version="1.0" encoding="utf-8"?>
<ds:datastoreItem xmlns:ds="http://schemas.openxmlformats.org/officeDocument/2006/customXml" ds:itemID="{8C29050B-DD06-41DF-A6A4-A40BAF984024}"/>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4477</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Onofrei</dc:creator>
  <cp:keywords/>
  <dc:description/>
  <cp:lastModifiedBy>PATRICIA ABRIL JIMENEZ</cp:lastModifiedBy>
  <cp:revision>2</cp:revision>
  <dcterms:created xsi:type="dcterms:W3CDTF">2025-10-04T06:53:00Z</dcterms:created>
  <dcterms:modified xsi:type="dcterms:W3CDTF">2025-10-04T06:53:00Z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y fmtid="{D5CDD505-2E9C-101B-9397-08002B2CF9AE}" pid="3" name="MediaServiceImageTags">
    <vt:lpwstr/>
  </property>
</Properties>
</file>